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AB9" w:rsidRPr="00E84B6C" w:rsidRDefault="000A4AB9" w:rsidP="000A4AB9">
      <w:pPr>
        <w:widowControl/>
        <w:tabs>
          <w:tab w:val="left" w:pos="567"/>
        </w:tabs>
        <w:spacing w:beforeLines="100" w:before="333" w:afterLines="100" w:after="333" w:line="320" w:lineRule="exact"/>
        <w:ind w:firstLineChars="100" w:firstLine="280"/>
        <w:contextualSpacing/>
        <w:jc w:val="center"/>
        <w:rPr>
          <w:rFonts w:ascii="ＭＳ 明朝" w:hAnsi="ＭＳ 明朝"/>
          <w:color w:val="000000" w:themeColor="text1"/>
          <w:sz w:val="28"/>
          <w:szCs w:val="22"/>
        </w:rPr>
      </w:pPr>
      <w:r w:rsidRPr="00E84B6C">
        <w:rPr>
          <w:rFonts w:ascii="ＭＳ 明朝" w:hAnsi="ＭＳ 明朝" w:hint="eastAsia"/>
          <w:color w:val="000000" w:themeColor="text1"/>
          <w:sz w:val="28"/>
          <w:szCs w:val="22"/>
        </w:rPr>
        <w:t xml:space="preserve">平成29年度　</w:t>
      </w:r>
      <w:r w:rsidR="00896AA2" w:rsidRPr="00E84B6C">
        <w:rPr>
          <w:rFonts w:ascii="ＭＳ 明朝" w:hAnsi="ＭＳ 明朝" w:hint="eastAsia"/>
          <w:color w:val="000000" w:themeColor="text1"/>
          <w:sz w:val="28"/>
          <w:szCs w:val="22"/>
        </w:rPr>
        <w:t>観</w:t>
      </w:r>
      <w:bookmarkStart w:id="0" w:name="_GoBack"/>
      <w:bookmarkEnd w:id="0"/>
      <w:r w:rsidR="00896AA2" w:rsidRPr="00E84B6C">
        <w:rPr>
          <w:rFonts w:ascii="ＭＳ 明朝" w:hAnsi="ＭＳ 明朝" w:hint="eastAsia"/>
          <w:color w:val="000000" w:themeColor="text1"/>
          <w:sz w:val="28"/>
          <w:szCs w:val="22"/>
        </w:rPr>
        <w:t>光ガイドブック</w:t>
      </w:r>
      <w:r w:rsidRPr="00E84B6C">
        <w:rPr>
          <w:rFonts w:ascii="ＭＳ 明朝" w:hAnsi="ＭＳ 明朝" w:hint="eastAsia"/>
          <w:color w:val="000000" w:themeColor="text1"/>
          <w:sz w:val="28"/>
          <w:szCs w:val="22"/>
        </w:rPr>
        <w:t>増刷業務</w:t>
      </w:r>
    </w:p>
    <w:p w:rsidR="000A4AB9" w:rsidRPr="00E84B6C" w:rsidRDefault="000A4AB9" w:rsidP="000A4AB9">
      <w:pPr>
        <w:widowControl/>
        <w:tabs>
          <w:tab w:val="left" w:pos="567"/>
        </w:tabs>
        <w:spacing w:beforeLines="100" w:before="333" w:afterLines="100" w:after="333" w:line="320" w:lineRule="exact"/>
        <w:ind w:firstLineChars="100" w:firstLine="280"/>
        <w:contextualSpacing/>
        <w:jc w:val="center"/>
        <w:rPr>
          <w:rFonts w:ascii="ＭＳ 明朝" w:hAnsi="ＭＳ 明朝"/>
          <w:color w:val="000000" w:themeColor="text1"/>
          <w:sz w:val="28"/>
          <w:szCs w:val="22"/>
        </w:rPr>
      </w:pPr>
      <w:r w:rsidRPr="00E84B6C">
        <w:rPr>
          <w:rFonts w:ascii="ＭＳ 明朝" w:hAnsi="ＭＳ 明朝" w:hint="eastAsia"/>
          <w:color w:val="000000" w:themeColor="text1"/>
          <w:sz w:val="28"/>
          <w:szCs w:val="22"/>
        </w:rPr>
        <w:t>委託</w:t>
      </w:r>
      <w:r w:rsidR="00BB5816">
        <w:rPr>
          <w:rFonts w:ascii="ＭＳ 明朝" w:hAnsi="ＭＳ 明朝" w:hint="eastAsia"/>
          <w:color w:val="000000" w:themeColor="text1"/>
          <w:sz w:val="28"/>
          <w:szCs w:val="22"/>
        </w:rPr>
        <w:t>業務</w:t>
      </w:r>
      <w:r w:rsidRPr="00E84B6C">
        <w:rPr>
          <w:rFonts w:ascii="ＭＳ 明朝" w:hAnsi="ＭＳ 明朝" w:hint="eastAsia"/>
          <w:color w:val="000000" w:themeColor="text1"/>
          <w:sz w:val="28"/>
          <w:szCs w:val="22"/>
        </w:rPr>
        <w:t>仕様書</w:t>
      </w:r>
    </w:p>
    <w:p w:rsidR="000A4AB9" w:rsidRPr="00896AA2" w:rsidRDefault="000A4AB9" w:rsidP="000A4AB9">
      <w:pPr>
        <w:snapToGrid w:val="0"/>
        <w:spacing w:line="360" w:lineRule="exact"/>
        <w:rPr>
          <w:rFonts w:ascii="ＭＳ 明朝" w:hAnsi="ＭＳ 明朝"/>
          <w:color w:val="000000" w:themeColor="text1"/>
          <w:sz w:val="22"/>
          <w:szCs w:val="22"/>
          <w:lang w:eastAsia="zh-TW"/>
        </w:rPr>
      </w:pPr>
    </w:p>
    <w:p w:rsidR="000A4AB9" w:rsidRPr="00896AA2" w:rsidRDefault="005E2BD0" w:rsidP="000A4AB9">
      <w:pPr>
        <w:snapToGrid w:val="0"/>
        <w:spacing w:line="360" w:lineRule="exact"/>
        <w:rPr>
          <w:rFonts w:ascii="ＭＳ 明朝" w:hAnsi="ＭＳ 明朝"/>
          <w:b/>
          <w:color w:val="000000" w:themeColor="text1"/>
          <w:sz w:val="22"/>
          <w:szCs w:val="22"/>
        </w:rPr>
      </w:pPr>
      <w:r w:rsidRPr="00896AA2">
        <w:rPr>
          <w:rFonts w:ascii="ＭＳ 明朝" w:hAnsi="ＭＳ 明朝" w:hint="eastAsia"/>
          <w:b/>
          <w:color w:val="000000" w:themeColor="text1"/>
          <w:sz w:val="22"/>
          <w:szCs w:val="22"/>
        </w:rPr>
        <w:t>1</w:t>
      </w:r>
      <w:r w:rsidR="000A4AB9" w:rsidRPr="00896AA2">
        <w:rPr>
          <w:rFonts w:ascii="ＭＳ 明朝" w:hAnsi="ＭＳ 明朝" w:hint="eastAsia"/>
          <w:b/>
          <w:color w:val="000000" w:themeColor="text1"/>
          <w:sz w:val="22"/>
          <w:szCs w:val="22"/>
        </w:rPr>
        <w:t>.　業務目的</w:t>
      </w:r>
    </w:p>
    <w:p w:rsidR="000A4AB9" w:rsidRPr="00896AA2" w:rsidRDefault="00896AA2" w:rsidP="000A4AB9">
      <w:pPr>
        <w:widowControl/>
        <w:spacing w:beforeLines="100" w:before="333" w:afterLines="100" w:after="333" w:line="320" w:lineRule="exact"/>
        <w:ind w:firstLineChars="100" w:firstLine="220"/>
        <w:contextualSpacing/>
        <w:rPr>
          <w:rFonts w:ascii="ＭＳ 明朝" w:hAnsi="ＭＳ 明朝"/>
          <w:color w:val="000000" w:themeColor="text1"/>
          <w:sz w:val="22"/>
          <w:szCs w:val="22"/>
        </w:rPr>
      </w:pPr>
      <w:r w:rsidRPr="00896AA2">
        <w:rPr>
          <w:rFonts w:ascii="ＭＳ 明朝" w:hAnsi="ＭＳ 明朝" w:hint="eastAsia"/>
          <w:color w:val="000000" w:themeColor="text1"/>
          <w:kern w:val="0"/>
          <w:sz w:val="22"/>
          <w:szCs w:val="22"/>
        </w:rPr>
        <w:t>沖縄県及び一般財団法人沖縄観光コンベンションビューロー（以下OCVB）は、県外におけるイベント（旅行博、物産展等）において、沖縄観光の総合情報を発信することで沖縄旅行未経験者市場の開拓及びリピーターの再訪促進を通し、国内における沖縄県への安定的な誘客と観光経済効果の向上を図る</w:t>
      </w:r>
      <w:r w:rsidR="00E84B6C">
        <w:rPr>
          <w:rFonts w:ascii="ＭＳ 明朝" w:hAnsi="ＭＳ 明朝" w:hint="eastAsia"/>
          <w:color w:val="000000" w:themeColor="text1"/>
          <w:kern w:val="0"/>
          <w:sz w:val="22"/>
          <w:szCs w:val="22"/>
        </w:rPr>
        <w:t>ことを目的とする</w:t>
      </w:r>
      <w:r w:rsidR="000A4AB9" w:rsidRPr="00896AA2">
        <w:rPr>
          <w:rFonts w:ascii="ＭＳ 明朝" w:hAnsi="ＭＳ 明朝" w:hint="eastAsia"/>
          <w:color w:val="000000" w:themeColor="text1"/>
          <w:sz w:val="22"/>
          <w:szCs w:val="22"/>
        </w:rPr>
        <w:t>。</w:t>
      </w:r>
    </w:p>
    <w:p w:rsidR="000A4AB9" w:rsidRPr="00896AA2" w:rsidRDefault="000A4AB9" w:rsidP="000A4AB9">
      <w:pPr>
        <w:snapToGrid w:val="0"/>
        <w:spacing w:line="360" w:lineRule="exact"/>
        <w:rPr>
          <w:rFonts w:ascii="ＭＳ 明朝" w:hAnsi="ＭＳ 明朝"/>
          <w:color w:val="000000" w:themeColor="text1"/>
          <w:sz w:val="22"/>
          <w:szCs w:val="22"/>
          <w:highlight w:val="yellow"/>
        </w:rPr>
      </w:pPr>
    </w:p>
    <w:p w:rsidR="000A4AB9" w:rsidRPr="00896AA2" w:rsidRDefault="000A4AB9" w:rsidP="000A4AB9">
      <w:pPr>
        <w:snapToGrid w:val="0"/>
        <w:spacing w:line="360" w:lineRule="exact"/>
        <w:rPr>
          <w:rFonts w:ascii="ＭＳ 明朝" w:hAnsi="ＭＳ 明朝"/>
          <w:b/>
          <w:color w:val="000000" w:themeColor="text1"/>
          <w:sz w:val="22"/>
          <w:szCs w:val="22"/>
        </w:rPr>
      </w:pPr>
      <w:r w:rsidRPr="00896AA2">
        <w:rPr>
          <w:rFonts w:ascii="ＭＳ 明朝" w:hAnsi="ＭＳ 明朝" w:hint="eastAsia"/>
          <w:b/>
          <w:color w:val="000000" w:themeColor="text1"/>
          <w:sz w:val="22"/>
          <w:szCs w:val="22"/>
        </w:rPr>
        <w:t>2.　委託期間</w:t>
      </w:r>
    </w:p>
    <w:p w:rsidR="000A4AB9" w:rsidRPr="00896AA2" w:rsidRDefault="000A4AB9" w:rsidP="000A4AB9">
      <w:pPr>
        <w:pStyle w:val="a3"/>
        <w:snapToGrid w:val="0"/>
        <w:spacing w:line="360" w:lineRule="exact"/>
        <w:ind w:leftChars="0" w:left="0" w:firstLineChars="100" w:firstLine="220"/>
        <w:rPr>
          <w:rFonts w:ascii="ＭＳ 明朝" w:hAnsi="ＭＳ 明朝"/>
          <w:color w:val="000000" w:themeColor="text1"/>
          <w:sz w:val="22"/>
          <w:szCs w:val="22"/>
          <w:lang w:eastAsia="ja-JP"/>
        </w:rPr>
      </w:pPr>
      <w:proofErr w:type="spellStart"/>
      <w:r w:rsidRPr="00896AA2">
        <w:rPr>
          <w:rFonts w:ascii="ＭＳ 明朝" w:hAnsi="ＭＳ 明朝" w:hint="eastAsia"/>
          <w:color w:val="000000" w:themeColor="text1"/>
          <w:sz w:val="22"/>
          <w:szCs w:val="22"/>
        </w:rPr>
        <w:t>契約締結の日から</w:t>
      </w:r>
      <w:r w:rsidRPr="00896AA2">
        <w:rPr>
          <w:rFonts w:ascii="ＭＳ 明朝" w:hAnsi="ＭＳ 明朝" w:hint="eastAsia"/>
          <w:color w:val="000000" w:themeColor="text1"/>
          <w:sz w:val="22"/>
          <w:szCs w:val="22"/>
          <w:lang w:eastAsia="ja-JP"/>
        </w:rPr>
        <w:t>平成</w:t>
      </w:r>
      <w:proofErr w:type="spellEnd"/>
      <w:r w:rsidR="00896AA2" w:rsidRPr="00896AA2">
        <w:rPr>
          <w:rFonts w:ascii="ＭＳ 明朝" w:hAnsi="ＭＳ 明朝" w:hint="eastAsia"/>
          <w:color w:val="000000" w:themeColor="text1"/>
          <w:sz w:val="22"/>
          <w:szCs w:val="22"/>
          <w:lang w:eastAsia="ja-JP"/>
        </w:rPr>
        <w:t>30</w:t>
      </w:r>
      <w:r w:rsidRPr="00896AA2">
        <w:rPr>
          <w:rFonts w:ascii="ＭＳ 明朝" w:hAnsi="ＭＳ 明朝" w:hint="eastAsia"/>
          <w:color w:val="000000" w:themeColor="text1"/>
          <w:sz w:val="22"/>
          <w:szCs w:val="22"/>
          <w:lang w:eastAsia="ja-JP"/>
        </w:rPr>
        <w:t>年</w:t>
      </w:r>
      <w:r w:rsidR="00896AA2" w:rsidRPr="00896AA2">
        <w:rPr>
          <w:rFonts w:ascii="ＭＳ 明朝" w:hAnsi="ＭＳ 明朝" w:hint="eastAsia"/>
          <w:color w:val="000000" w:themeColor="text1"/>
          <w:sz w:val="22"/>
          <w:szCs w:val="22"/>
          <w:lang w:eastAsia="ja-JP"/>
        </w:rPr>
        <w:t>3</w:t>
      </w:r>
      <w:r w:rsidRPr="00896AA2">
        <w:rPr>
          <w:rFonts w:ascii="ＭＳ 明朝" w:hAnsi="ＭＳ 明朝" w:hint="eastAsia"/>
          <w:color w:val="000000" w:themeColor="text1"/>
          <w:sz w:val="22"/>
          <w:szCs w:val="22"/>
          <w:lang w:eastAsia="ja-JP"/>
        </w:rPr>
        <w:t>月</w:t>
      </w:r>
      <w:r w:rsidR="00135EAE">
        <w:rPr>
          <w:rFonts w:ascii="ＭＳ 明朝" w:hAnsi="ＭＳ 明朝" w:hint="eastAsia"/>
          <w:color w:val="000000" w:themeColor="text1"/>
          <w:sz w:val="22"/>
          <w:szCs w:val="22"/>
          <w:lang w:eastAsia="ja-JP"/>
        </w:rPr>
        <w:t>9</w:t>
      </w:r>
      <w:r w:rsidRPr="00896AA2">
        <w:rPr>
          <w:rFonts w:ascii="ＭＳ 明朝" w:hAnsi="ＭＳ 明朝" w:hint="eastAsia"/>
          <w:color w:val="000000" w:themeColor="text1"/>
          <w:sz w:val="22"/>
          <w:szCs w:val="22"/>
          <w:lang w:eastAsia="ja-JP"/>
        </w:rPr>
        <w:t>日（</w:t>
      </w:r>
      <w:r w:rsidR="00135EAE">
        <w:rPr>
          <w:rFonts w:ascii="ＭＳ 明朝" w:hAnsi="ＭＳ 明朝" w:hint="eastAsia"/>
          <w:color w:val="000000" w:themeColor="text1"/>
          <w:sz w:val="22"/>
          <w:szCs w:val="22"/>
          <w:lang w:eastAsia="ja-JP"/>
        </w:rPr>
        <w:t>金</w:t>
      </w:r>
      <w:r w:rsidRPr="00896AA2">
        <w:rPr>
          <w:rFonts w:ascii="ＭＳ 明朝" w:hAnsi="ＭＳ 明朝" w:hint="eastAsia"/>
          <w:color w:val="000000" w:themeColor="text1"/>
          <w:sz w:val="22"/>
          <w:szCs w:val="22"/>
          <w:lang w:eastAsia="ja-JP"/>
        </w:rPr>
        <w:t>）まで</w:t>
      </w:r>
    </w:p>
    <w:p w:rsidR="000A4AB9" w:rsidRPr="00896AA2" w:rsidRDefault="000A4AB9" w:rsidP="000A4AB9">
      <w:pPr>
        <w:pStyle w:val="a3"/>
        <w:snapToGrid w:val="0"/>
        <w:spacing w:line="360" w:lineRule="exact"/>
        <w:ind w:leftChars="0" w:left="480"/>
        <w:rPr>
          <w:rFonts w:ascii="ＭＳ 明朝" w:hAnsi="ＭＳ 明朝"/>
          <w:color w:val="000000" w:themeColor="text1"/>
          <w:sz w:val="22"/>
          <w:szCs w:val="22"/>
        </w:rPr>
      </w:pPr>
    </w:p>
    <w:p w:rsidR="000A4AB9" w:rsidRDefault="000A4AB9" w:rsidP="000A4AB9">
      <w:pPr>
        <w:snapToGrid w:val="0"/>
        <w:spacing w:line="360" w:lineRule="exact"/>
        <w:rPr>
          <w:rFonts w:ascii="ＭＳ 明朝" w:hAnsi="ＭＳ 明朝"/>
          <w:b/>
          <w:color w:val="000000" w:themeColor="text1"/>
          <w:sz w:val="22"/>
          <w:szCs w:val="22"/>
        </w:rPr>
      </w:pPr>
      <w:r w:rsidRPr="00896AA2">
        <w:rPr>
          <w:rFonts w:ascii="ＭＳ 明朝" w:hAnsi="ＭＳ 明朝" w:hint="eastAsia"/>
          <w:b/>
          <w:color w:val="000000" w:themeColor="text1"/>
          <w:sz w:val="22"/>
          <w:szCs w:val="22"/>
        </w:rPr>
        <w:t>3.　業務内容</w:t>
      </w:r>
    </w:p>
    <w:p w:rsidR="00596F89" w:rsidRDefault="00596F89" w:rsidP="00596F89">
      <w:pPr>
        <w:rPr>
          <w:rFonts w:asciiTheme="minorEastAsia" w:eastAsiaTheme="minorEastAsia" w:hAnsiTheme="minorEastAsia"/>
          <w:sz w:val="22"/>
          <w:szCs w:val="22"/>
        </w:rPr>
      </w:pPr>
      <w:r>
        <w:rPr>
          <w:rFonts w:ascii="ＭＳ 明朝" w:hAnsi="ＭＳ 明朝" w:hint="eastAsia"/>
          <w:b/>
          <w:color w:val="000000" w:themeColor="text1"/>
          <w:sz w:val="22"/>
          <w:szCs w:val="22"/>
        </w:rPr>
        <w:t xml:space="preserve">　</w:t>
      </w:r>
      <w:r>
        <w:rPr>
          <w:rFonts w:asciiTheme="minorEastAsia" w:hAnsiTheme="minorEastAsia" w:hint="eastAsia"/>
          <w:sz w:val="22"/>
        </w:rPr>
        <w:t xml:space="preserve">（1）観光ガイドブック増刷作業　</w:t>
      </w:r>
    </w:p>
    <w:p w:rsidR="00596F89" w:rsidRDefault="00596F89" w:rsidP="00596F89">
      <w:pPr>
        <w:ind w:leftChars="300" w:left="720"/>
        <w:rPr>
          <w:rFonts w:asciiTheme="minorEastAsia" w:hAnsiTheme="minorEastAsia"/>
          <w:sz w:val="22"/>
        </w:rPr>
      </w:pPr>
      <w:r>
        <w:rPr>
          <w:rFonts w:asciiTheme="minorEastAsia" w:hAnsiTheme="minorEastAsia" w:hint="eastAsia"/>
          <w:sz w:val="22"/>
        </w:rPr>
        <w:t>入稿データは一般財団法人沖縄観光コンベンションビューロー（以下「OCVB」）より提供。</w:t>
      </w:r>
    </w:p>
    <w:p w:rsidR="00596F89" w:rsidRDefault="00596F89" w:rsidP="00596F89">
      <w:pPr>
        <w:ind w:firstLineChars="200" w:firstLine="440"/>
        <w:rPr>
          <w:rFonts w:ascii="ＭＳ 明朝" w:hAnsi="ＭＳ 明朝"/>
          <w:color w:val="000000" w:themeColor="text1"/>
          <w:sz w:val="22"/>
          <w:szCs w:val="22"/>
        </w:rPr>
      </w:pPr>
      <w:r>
        <w:rPr>
          <w:rFonts w:ascii="ＭＳ 明朝" w:hAnsi="ＭＳ 明朝" w:hint="eastAsia"/>
          <w:color w:val="000000" w:themeColor="text1"/>
          <w:sz w:val="22"/>
          <w:szCs w:val="22"/>
        </w:rPr>
        <w:t>①仕様</w:t>
      </w:r>
    </w:p>
    <w:p w:rsidR="00596F89" w:rsidRDefault="00596F89" w:rsidP="00596F89">
      <w:pPr>
        <w:ind w:firstLineChars="300" w:firstLine="660"/>
        <w:rPr>
          <w:rFonts w:ascii="ＭＳ 明朝" w:hAnsi="ＭＳ 明朝"/>
          <w:color w:val="000000" w:themeColor="text1"/>
          <w:sz w:val="22"/>
          <w:szCs w:val="22"/>
        </w:rPr>
      </w:pPr>
      <w:r>
        <w:rPr>
          <w:rFonts w:ascii="ＭＳ 明朝" w:hAnsi="ＭＳ 明朝" w:hint="eastAsia"/>
          <w:color w:val="000000" w:themeColor="text1"/>
          <w:sz w:val="22"/>
          <w:szCs w:val="22"/>
        </w:rPr>
        <w:t>規格：</w:t>
      </w:r>
      <w:r w:rsidRPr="00896AA2">
        <w:rPr>
          <w:rFonts w:ascii="ＭＳ 明朝" w:hAnsi="ＭＳ 明朝"/>
          <w:color w:val="000000" w:themeColor="text1"/>
          <w:sz w:val="22"/>
          <w:szCs w:val="22"/>
        </w:rPr>
        <w:t>A4変形型判　フルカラー</w:t>
      </w:r>
    </w:p>
    <w:p w:rsidR="00596F89" w:rsidRDefault="00596F89" w:rsidP="00596F89">
      <w:pPr>
        <w:ind w:firstLineChars="300" w:firstLine="660"/>
        <w:rPr>
          <w:rFonts w:ascii="ＭＳ 明朝" w:hAnsi="ＭＳ 明朝"/>
          <w:color w:val="000000" w:themeColor="text1"/>
          <w:sz w:val="22"/>
          <w:szCs w:val="22"/>
        </w:rPr>
      </w:pPr>
      <w:r w:rsidRPr="00896AA2">
        <w:rPr>
          <w:rFonts w:ascii="ＭＳ 明朝" w:hAnsi="ＭＳ 明朝"/>
          <w:color w:val="000000" w:themeColor="text1"/>
          <w:sz w:val="22"/>
          <w:szCs w:val="22"/>
        </w:rPr>
        <w:t>紙質：マットコート紙　35ｋｇ</w:t>
      </w:r>
    </w:p>
    <w:p w:rsidR="002A3AF9" w:rsidRDefault="00915BF4" w:rsidP="002A3AF9">
      <w:pPr>
        <w:ind w:firstLineChars="300" w:firstLine="660"/>
        <w:rPr>
          <w:rFonts w:ascii="ＭＳ 明朝" w:hAnsi="ＭＳ 明朝"/>
          <w:color w:val="000000" w:themeColor="text1"/>
          <w:sz w:val="22"/>
          <w:szCs w:val="22"/>
        </w:rPr>
      </w:pPr>
      <w:r>
        <w:rPr>
          <w:rFonts w:ascii="ＭＳ 明朝" w:hAnsi="ＭＳ 明朝" w:hint="eastAsia"/>
          <w:color w:val="000000" w:themeColor="text1"/>
          <w:sz w:val="22"/>
          <w:szCs w:val="22"/>
        </w:rPr>
        <w:t>ページ</w:t>
      </w:r>
      <w:r w:rsidR="00596F89" w:rsidRPr="00896AA2">
        <w:rPr>
          <w:rFonts w:ascii="ＭＳ 明朝" w:hAnsi="ＭＳ 明朝"/>
          <w:color w:val="000000" w:themeColor="text1"/>
          <w:sz w:val="22"/>
          <w:szCs w:val="22"/>
        </w:rPr>
        <w:t>数：40</w:t>
      </w:r>
      <w:r>
        <w:rPr>
          <w:rFonts w:ascii="ＭＳ 明朝" w:hAnsi="ＭＳ 明朝" w:hint="eastAsia"/>
          <w:color w:val="000000" w:themeColor="text1"/>
          <w:sz w:val="22"/>
          <w:szCs w:val="22"/>
        </w:rPr>
        <w:t>ページ</w:t>
      </w:r>
      <w:r w:rsidR="00596F89" w:rsidRPr="00896AA2">
        <w:rPr>
          <w:rFonts w:ascii="ＭＳ 明朝" w:hAnsi="ＭＳ 明朝"/>
          <w:color w:val="000000" w:themeColor="text1"/>
          <w:sz w:val="22"/>
          <w:szCs w:val="22"/>
        </w:rPr>
        <w:t>（表周り8</w:t>
      </w:r>
      <w:r>
        <w:rPr>
          <w:rFonts w:ascii="ＭＳ 明朝" w:hAnsi="ＭＳ 明朝" w:hint="eastAsia"/>
          <w:color w:val="000000" w:themeColor="text1"/>
          <w:sz w:val="22"/>
          <w:szCs w:val="22"/>
        </w:rPr>
        <w:t>ページ</w:t>
      </w:r>
      <w:r w:rsidR="00596F89" w:rsidRPr="00896AA2">
        <w:rPr>
          <w:rFonts w:ascii="ＭＳ 明朝" w:hAnsi="ＭＳ 明朝"/>
          <w:color w:val="000000" w:themeColor="text1"/>
          <w:sz w:val="22"/>
          <w:szCs w:val="22"/>
        </w:rPr>
        <w:t>【4つ折り】＋32</w:t>
      </w:r>
      <w:r>
        <w:rPr>
          <w:rFonts w:ascii="ＭＳ 明朝" w:hAnsi="ＭＳ 明朝"/>
          <w:color w:val="000000" w:themeColor="text1"/>
          <w:sz w:val="22"/>
          <w:szCs w:val="22"/>
        </w:rPr>
        <w:t>ページ）</w:t>
      </w:r>
    </w:p>
    <w:p w:rsidR="002A3AF9" w:rsidRDefault="002A3AF9" w:rsidP="002A3AF9">
      <w:pPr>
        <w:ind w:firstLineChars="300" w:firstLine="660"/>
        <w:rPr>
          <w:rFonts w:ascii="ＭＳ 明朝" w:hAnsi="ＭＳ 明朝"/>
          <w:color w:val="000000" w:themeColor="text1"/>
          <w:sz w:val="22"/>
          <w:szCs w:val="22"/>
        </w:rPr>
      </w:pPr>
      <w:r>
        <w:rPr>
          <w:rFonts w:ascii="ＭＳ 明朝" w:hAnsi="ＭＳ 明朝" w:hint="eastAsia"/>
          <w:color w:val="000000" w:themeColor="text1"/>
          <w:sz w:val="22"/>
          <w:szCs w:val="22"/>
        </w:rPr>
        <w:t>下記</w:t>
      </w:r>
      <w:r w:rsidR="00F451AE">
        <w:rPr>
          <w:rFonts w:ascii="ＭＳ 明朝" w:hAnsi="ＭＳ 明朝" w:hint="eastAsia"/>
          <w:color w:val="000000" w:themeColor="text1"/>
          <w:sz w:val="22"/>
          <w:szCs w:val="22"/>
        </w:rPr>
        <w:t>URL内</w:t>
      </w:r>
      <w:r>
        <w:rPr>
          <w:rFonts w:ascii="ＭＳ 明朝" w:hAnsi="ＭＳ 明朝" w:hint="eastAsia"/>
          <w:color w:val="000000" w:themeColor="text1"/>
          <w:sz w:val="22"/>
          <w:szCs w:val="22"/>
        </w:rPr>
        <w:t>「沖縄観光ガイドブック」参照</w:t>
      </w:r>
    </w:p>
    <w:p w:rsidR="002A3AF9" w:rsidRDefault="002A3AF9" w:rsidP="00596F89">
      <w:pPr>
        <w:ind w:firstLineChars="300" w:firstLine="660"/>
        <w:rPr>
          <w:rFonts w:ascii="ＭＳ 明朝" w:hAnsi="ＭＳ 明朝"/>
          <w:color w:val="000000" w:themeColor="text1"/>
          <w:sz w:val="22"/>
          <w:szCs w:val="22"/>
        </w:rPr>
      </w:pPr>
      <w:r>
        <w:rPr>
          <w:rFonts w:ascii="ＭＳ 明朝" w:hAnsi="ＭＳ 明朝" w:hint="eastAsia"/>
          <w:color w:val="000000" w:themeColor="text1"/>
          <w:sz w:val="22"/>
          <w:szCs w:val="22"/>
        </w:rPr>
        <w:t>（</w:t>
      </w:r>
      <w:hyperlink r:id="rId7" w:history="1">
        <w:r w:rsidRPr="004976D7">
          <w:rPr>
            <w:rStyle w:val="ad"/>
            <w:rFonts w:ascii="ＭＳ 明朝" w:hAnsi="ＭＳ 明朝"/>
            <w:sz w:val="22"/>
            <w:szCs w:val="22"/>
          </w:rPr>
          <w:t>http://www.okinawastory.jp/pamphlet</w:t>
        </w:r>
      </w:hyperlink>
      <w:r>
        <w:rPr>
          <w:rFonts w:ascii="ＭＳ 明朝" w:hAnsi="ＭＳ 明朝" w:hint="eastAsia"/>
          <w:color w:val="000000" w:themeColor="text1"/>
          <w:sz w:val="22"/>
          <w:szCs w:val="22"/>
        </w:rPr>
        <w:t>）</w:t>
      </w:r>
    </w:p>
    <w:p w:rsidR="00596F89" w:rsidRPr="00BA5BE9" w:rsidRDefault="00596F89" w:rsidP="00596F89">
      <w:pPr>
        <w:ind w:firstLineChars="200" w:firstLine="440"/>
        <w:rPr>
          <w:rFonts w:asciiTheme="minorEastAsia" w:hAnsiTheme="minorEastAsia"/>
          <w:sz w:val="22"/>
        </w:rPr>
      </w:pPr>
      <w:r>
        <w:rPr>
          <w:rFonts w:asciiTheme="minorEastAsia" w:hAnsiTheme="minorEastAsia" w:hint="eastAsia"/>
          <w:sz w:val="22"/>
        </w:rPr>
        <w:t>②増刷部数：</w:t>
      </w:r>
      <w:r w:rsidR="00BA5BE9" w:rsidRPr="00BA5BE9">
        <w:rPr>
          <w:rFonts w:asciiTheme="minorEastAsia" w:hAnsiTheme="minorEastAsia" w:hint="eastAsia"/>
          <w:sz w:val="22"/>
        </w:rPr>
        <w:t>13</w:t>
      </w:r>
      <w:r w:rsidR="00422EB8">
        <w:rPr>
          <w:rFonts w:asciiTheme="minorEastAsia" w:hAnsiTheme="minorEastAsia" w:hint="eastAsia"/>
          <w:sz w:val="22"/>
        </w:rPr>
        <w:t>万</w:t>
      </w:r>
      <w:r w:rsidRPr="00BA5BE9">
        <w:rPr>
          <w:rFonts w:asciiTheme="minorEastAsia" w:hAnsiTheme="minorEastAsia" w:hint="eastAsia"/>
          <w:sz w:val="22"/>
        </w:rPr>
        <w:t>部</w:t>
      </w:r>
      <w:r w:rsidRPr="00BA5BE9">
        <w:rPr>
          <w:rFonts w:asciiTheme="minorEastAsia" w:hAnsiTheme="minorEastAsia"/>
          <w:sz w:val="22"/>
        </w:rPr>
        <w:t xml:space="preserve"> </w:t>
      </w:r>
    </w:p>
    <w:p w:rsidR="00596F89" w:rsidRPr="00BA5BE9" w:rsidRDefault="00596F89" w:rsidP="00596F89">
      <w:pPr>
        <w:ind w:firstLineChars="200" w:firstLine="440"/>
        <w:rPr>
          <w:rFonts w:asciiTheme="minorEastAsia" w:hAnsiTheme="minorEastAsia"/>
          <w:sz w:val="22"/>
        </w:rPr>
      </w:pPr>
      <w:r w:rsidRPr="00BA5BE9">
        <w:rPr>
          <w:rFonts w:asciiTheme="minorEastAsia" w:hAnsiTheme="minorEastAsia" w:hint="eastAsia"/>
          <w:sz w:val="22"/>
        </w:rPr>
        <w:t>③納 品 先：一般財団法人沖縄観光コンベンションビューロー</w:t>
      </w:r>
    </w:p>
    <w:p w:rsidR="00596F89" w:rsidRDefault="00596F89" w:rsidP="00596F89">
      <w:pPr>
        <w:ind w:left="1020"/>
        <w:rPr>
          <w:rFonts w:asciiTheme="minorEastAsia" w:hAnsiTheme="minorEastAsia"/>
          <w:sz w:val="22"/>
        </w:rPr>
      </w:pPr>
      <w:r w:rsidRPr="00BA5BE9">
        <w:rPr>
          <w:rFonts w:asciiTheme="minorEastAsia" w:hAnsiTheme="minorEastAsia" w:hint="eastAsia"/>
          <w:sz w:val="22"/>
        </w:rPr>
        <w:t>※平成30年</w:t>
      </w:r>
      <w:r w:rsidR="00BA5BE9" w:rsidRPr="00BA5BE9">
        <w:rPr>
          <w:rFonts w:asciiTheme="minorEastAsia" w:hAnsiTheme="minorEastAsia" w:hint="eastAsia"/>
          <w:sz w:val="22"/>
        </w:rPr>
        <w:t>3</w:t>
      </w:r>
      <w:r w:rsidRPr="00BA5BE9">
        <w:rPr>
          <w:rFonts w:asciiTheme="minorEastAsia" w:hAnsiTheme="minorEastAsia" w:hint="eastAsia"/>
          <w:sz w:val="22"/>
        </w:rPr>
        <w:t>月</w:t>
      </w:r>
      <w:r w:rsidR="00BA5BE9" w:rsidRPr="00BA5BE9">
        <w:rPr>
          <w:rFonts w:asciiTheme="minorEastAsia" w:hAnsiTheme="minorEastAsia" w:hint="eastAsia"/>
          <w:sz w:val="22"/>
        </w:rPr>
        <w:t>5</w:t>
      </w:r>
      <w:r w:rsidRPr="00BA5BE9">
        <w:rPr>
          <w:rFonts w:asciiTheme="minorEastAsia" w:hAnsiTheme="minorEastAsia" w:hint="eastAsia"/>
          <w:sz w:val="22"/>
        </w:rPr>
        <w:t>日（</w:t>
      </w:r>
      <w:r w:rsidR="00BA5BE9" w:rsidRPr="00BA5BE9">
        <w:rPr>
          <w:rFonts w:asciiTheme="minorEastAsia" w:hAnsiTheme="minorEastAsia" w:hint="eastAsia"/>
          <w:sz w:val="22"/>
        </w:rPr>
        <w:t>月</w:t>
      </w:r>
      <w:r w:rsidRPr="00BA5BE9">
        <w:rPr>
          <w:rFonts w:asciiTheme="minorEastAsia" w:hAnsiTheme="minorEastAsia" w:hint="eastAsia"/>
          <w:sz w:val="22"/>
        </w:rPr>
        <w:t>）までに沖縄県内指定倉庫に</w:t>
      </w:r>
      <w:r w:rsidR="00BA5BE9">
        <w:rPr>
          <w:rFonts w:asciiTheme="minorEastAsia" w:hAnsiTheme="minorEastAsia" w:hint="eastAsia"/>
          <w:sz w:val="22"/>
        </w:rPr>
        <w:t>1万</w:t>
      </w:r>
      <w:r w:rsidRPr="00BA5BE9">
        <w:rPr>
          <w:rFonts w:asciiTheme="minorEastAsia" w:hAnsiTheme="minorEastAsia" w:hint="eastAsia"/>
          <w:sz w:val="22"/>
        </w:rPr>
        <w:t>部を</w:t>
      </w:r>
      <w:r>
        <w:rPr>
          <w:rFonts w:asciiTheme="minorEastAsia" w:hAnsiTheme="minorEastAsia" w:hint="eastAsia"/>
          <w:sz w:val="22"/>
        </w:rPr>
        <w:t>納品。</w:t>
      </w:r>
    </w:p>
    <w:p w:rsidR="00596F89" w:rsidRDefault="00596F89" w:rsidP="00596F89">
      <w:pPr>
        <w:pStyle w:val="a9"/>
        <w:ind w:left="960" w:firstLineChars="0" w:firstLine="0"/>
        <w:rPr>
          <w:rFonts w:asciiTheme="minorEastAsia" w:eastAsiaTheme="minorEastAsia" w:hAnsiTheme="minorEastAsia"/>
          <w:sz w:val="22"/>
          <w:szCs w:val="22"/>
        </w:rPr>
      </w:pPr>
      <w:proofErr w:type="spellStart"/>
      <w:r>
        <w:rPr>
          <w:rFonts w:asciiTheme="minorEastAsia" w:eastAsiaTheme="minorEastAsia" w:hAnsiTheme="minorEastAsia" w:hint="eastAsia"/>
          <w:sz w:val="22"/>
          <w:szCs w:val="22"/>
        </w:rPr>
        <w:t>残りは分納とし、在庫は受託事業者倉庫に保管するものとする</w:t>
      </w:r>
      <w:proofErr w:type="spellEnd"/>
      <w:r>
        <w:rPr>
          <w:rFonts w:asciiTheme="minorEastAsia" w:eastAsiaTheme="minorEastAsia" w:hAnsiTheme="minorEastAsia" w:hint="eastAsia"/>
          <w:sz w:val="22"/>
          <w:szCs w:val="22"/>
        </w:rPr>
        <w:t>。</w:t>
      </w:r>
      <w:r w:rsidR="00BA5BE9">
        <w:rPr>
          <w:rFonts w:asciiTheme="minorEastAsia" w:eastAsiaTheme="minorEastAsia" w:hAnsiTheme="minorEastAsia" w:hint="eastAsia"/>
          <w:sz w:val="22"/>
          <w:szCs w:val="22"/>
          <w:lang w:eastAsia="ja-JP"/>
        </w:rPr>
        <w:t>（保管期間は</w:t>
      </w:r>
      <w:r w:rsidR="00915BF4">
        <w:rPr>
          <w:rFonts w:asciiTheme="minorEastAsia" w:eastAsiaTheme="minorEastAsia" w:hAnsiTheme="minorEastAsia" w:hint="eastAsia"/>
          <w:sz w:val="22"/>
          <w:szCs w:val="22"/>
          <w:lang w:eastAsia="ja-JP"/>
        </w:rPr>
        <w:t>原則平成30年3月31日までとするが、納期から最大半年間の保管を想定すること</w:t>
      </w:r>
      <w:r w:rsidR="00BA5BE9">
        <w:rPr>
          <w:rFonts w:asciiTheme="minorEastAsia" w:eastAsiaTheme="minorEastAsia" w:hAnsiTheme="minorEastAsia" w:hint="eastAsia"/>
          <w:sz w:val="22"/>
          <w:szCs w:val="22"/>
          <w:lang w:eastAsia="ja-JP"/>
        </w:rPr>
        <w:t>）</w:t>
      </w:r>
    </w:p>
    <w:p w:rsidR="00596F89" w:rsidRDefault="00596F89" w:rsidP="00596F89">
      <w:pPr>
        <w:pStyle w:val="a9"/>
        <w:ind w:left="960" w:firstLineChars="0" w:firstLine="0"/>
        <w:rPr>
          <w:rFonts w:asciiTheme="minorEastAsia" w:eastAsiaTheme="minorEastAsia" w:hAnsiTheme="minorEastAsia"/>
          <w:sz w:val="22"/>
          <w:szCs w:val="22"/>
        </w:rPr>
      </w:pPr>
      <w:r>
        <w:rPr>
          <w:rFonts w:asciiTheme="minorEastAsia" w:eastAsiaTheme="minorEastAsia" w:hAnsiTheme="minorEastAsia" w:hint="eastAsia"/>
          <w:sz w:val="22"/>
          <w:szCs w:val="22"/>
        </w:rPr>
        <w:t>※</w:t>
      </w:r>
      <w:proofErr w:type="spellStart"/>
      <w:r w:rsidR="00915BF4">
        <w:rPr>
          <w:rFonts w:asciiTheme="minorEastAsia" w:eastAsiaTheme="minorEastAsia" w:hAnsiTheme="minorEastAsia" w:hint="eastAsia"/>
          <w:sz w:val="22"/>
          <w:szCs w:val="22"/>
          <w:lang w:eastAsia="ja-JP"/>
        </w:rPr>
        <w:t>発送費用が</w:t>
      </w:r>
      <w:r>
        <w:rPr>
          <w:rFonts w:asciiTheme="minorEastAsia" w:eastAsiaTheme="minorEastAsia" w:hAnsiTheme="minorEastAsia" w:hint="eastAsia"/>
          <w:sz w:val="22"/>
          <w:szCs w:val="22"/>
        </w:rPr>
        <w:t>発生する場合は金額計上し記載すること</w:t>
      </w:r>
      <w:proofErr w:type="spellEnd"/>
      <w:r>
        <w:rPr>
          <w:rFonts w:asciiTheme="minorEastAsia" w:eastAsiaTheme="minorEastAsia" w:hAnsiTheme="minorEastAsia" w:hint="eastAsia"/>
          <w:sz w:val="22"/>
          <w:szCs w:val="22"/>
        </w:rPr>
        <w:t>。</w:t>
      </w:r>
    </w:p>
    <w:p w:rsidR="00596F89" w:rsidRDefault="00596F89" w:rsidP="00596F89">
      <w:pPr>
        <w:pStyle w:val="a9"/>
        <w:ind w:leftChars="200" w:left="700" w:hangingChars="100" w:hanging="220"/>
        <w:rPr>
          <w:rFonts w:hAnsi="ＭＳ 明朝"/>
          <w:color w:val="000000" w:themeColor="text1"/>
          <w:sz w:val="22"/>
          <w:szCs w:val="22"/>
        </w:rPr>
      </w:pPr>
      <w:r>
        <w:rPr>
          <w:rFonts w:asciiTheme="minorEastAsia" w:eastAsiaTheme="minorEastAsia" w:hAnsiTheme="minorEastAsia" w:hint="eastAsia"/>
          <w:sz w:val="22"/>
          <w:szCs w:val="22"/>
          <w:lang w:eastAsia="ja-JP"/>
        </w:rPr>
        <w:t>④製</w:t>
      </w:r>
      <w:proofErr w:type="spellStart"/>
      <w:r>
        <w:rPr>
          <w:rFonts w:asciiTheme="minorEastAsia" w:eastAsiaTheme="minorEastAsia" w:hAnsiTheme="minorEastAsia" w:hint="eastAsia"/>
          <w:sz w:val="22"/>
          <w:szCs w:val="22"/>
        </w:rPr>
        <w:t>本完了後、</w:t>
      </w:r>
      <w:r w:rsidRPr="00896AA2">
        <w:rPr>
          <w:rFonts w:hAnsi="ＭＳ 明朝" w:hint="eastAsia"/>
          <w:color w:val="000000" w:themeColor="text1"/>
          <w:sz w:val="22"/>
          <w:szCs w:val="22"/>
        </w:rPr>
        <w:t>本業務で作成した入稿用データ（AIデータ等加工可能なデータ及びPDFデータ</w:t>
      </w:r>
      <w:proofErr w:type="spellEnd"/>
      <w:r w:rsidRPr="00896AA2">
        <w:rPr>
          <w:rFonts w:hAnsi="ＭＳ 明朝" w:hint="eastAsia"/>
          <w:color w:val="000000" w:themeColor="text1"/>
          <w:sz w:val="22"/>
          <w:szCs w:val="22"/>
        </w:rPr>
        <w:t>）、</w:t>
      </w:r>
      <w:proofErr w:type="spellStart"/>
      <w:r w:rsidRPr="00896AA2">
        <w:rPr>
          <w:rFonts w:hAnsi="ＭＳ 明朝" w:hint="eastAsia"/>
          <w:color w:val="000000" w:themeColor="text1"/>
          <w:sz w:val="22"/>
          <w:szCs w:val="22"/>
        </w:rPr>
        <w:t>写真、図版素材の電子データ（非圧縮</w:t>
      </w:r>
      <w:proofErr w:type="spellEnd"/>
      <w:r w:rsidRPr="00896AA2">
        <w:rPr>
          <w:rFonts w:hAnsi="ＭＳ 明朝" w:hint="eastAsia"/>
          <w:color w:val="000000" w:themeColor="text1"/>
          <w:sz w:val="22"/>
          <w:szCs w:val="22"/>
        </w:rPr>
        <w:t>）　1枚</w:t>
      </w:r>
    </w:p>
    <w:p w:rsidR="00596F89" w:rsidRDefault="00596F89" w:rsidP="002A3AF9">
      <w:pPr>
        <w:pStyle w:val="a9"/>
        <w:ind w:firstLine="220"/>
        <w:rPr>
          <w:rFonts w:asciiTheme="minorEastAsia" w:eastAsiaTheme="minorEastAsia" w:hAnsiTheme="minorEastAsia"/>
          <w:sz w:val="22"/>
          <w:szCs w:val="22"/>
        </w:rPr>
      </w:pPr>
      <w:r>
        <w:rPr>
          <w:rFonts w:asciiTheme="minorEastAsia" w:hAnsiTheme="minorEastAsia" w:hint="eastAsia"/>
          <w:sz w:val="22"/>
        </w:rPr>
        <w:t>（2）ガイドブック修正作業</w:t>
      </w:r>
    </w:p>
    <w:p w:rsidR="007719D5" w:rsidRDefault="00596F89" w:rsidP="002A3AF9">
      <w:pPr>
        <w:ind w:firstLineChars="100" w:firstLine="220"/>
        <w:rPr>
          <w:rFonts w:asciiTheme="minorEastAsia" w:hAnsiTheme="minorEastAsia"/>
          <w:sz w:val="22"/>
        </w:rPr>
      </w:pPr>
      <w:r>
        <w:rPr>
          <w:rFonts w:asciiTheme="minorEastAsia" w:hAnsiTheme="minorEastAsia" w:hint="eastAsia"/>
          <w:sz w:val="22"/>
        </w:rPr>
        <w:t xml:space="preserve">　　</w:t>
      </w:r>
      <w:r w:rsidR="00BA5BE9">
        <w:rPr>
          <w:rFonts w:asciiTheme="minorEastAsia" w:hAnsiTheme="minorEastAsia" w:hint="eastAsia"/>
          <w:sz w:val="22"/>
        </w:rPr>
        <w:t>修正箇所は全体の約30％</w:t>
      </w:r>
    </w:p>
    <w:p w:rsidR="00596F89" w:rsidRPr="00BA5BE9" w:rsidRDefault="007719D5" w:rsidP="007719D5">
      <w:pPr>
        <w:ind w:firstLineChars="300" w:firstLine="660"/>
        <w:rPr>
          <w:rFonts w:asciiTheme="minorEastAsia" w:hAnsiTheme="minorEastAsia"/>
          <w:sz w:val="22"/>
        </w:rPr>
      </w:pPr>
      <w:r>
        <w:rPr>
          <w:rFonts w:asciiTheme="minorEastAsia" w:hAnsiTheme="minorEastAsia" w:hint="eastAsia"/>
          <w:sz w:val="22"/>
        </w:rPr>
        <w:t>※文言</w:t>
      </w:r>
      <w:r w:rsidR="006F7347">
        <w:rPr>
          <w:rFonts w:asciiTheme="minorEastAsia" w:hAnsiTheme="minorEastAsia" w:hint="eastAsia"/>
          <w:sz w:val="22"/>
        </w:rPr>
        <w:t>修正及び写真の差し替え</w:t>
      </w:r>
      <w:r>
        <w:rPr>
          <w:rFonts w:asciiTheme="minorEastAsia" w:hAnsiTheme="minorEastAsia" w:hint="eastAsia"/>
          <w:sz w:val="22"/>
        </w:rPr>
        <w:t>程度の修正となり、委託</w:t>
      </w:r>
      <w:r w:rsidR="006F7347">
        <w:rPr>
          <w:rFonts w:asciiTheme="minorEastAsia" w:hAnsiTheme="minorEastAsia" w:hint="eastAsia"/>
          <w:sz w:val="22"/>
        </w:rPr>
        <w:t>事</w:t>
      </w:r>
      <w:r>
        <w:rPr>
          <w:rFonts w:asciiTheme="minorEastAsia" w:hAnsiTheme="minorEastAsia" w:hint="eastAsia"/>
          <w:sz w:val="22"/>
        </w:rPr>
        <w:t>業者決定後に提示する。</w:t>
      </w:r>
    </w:p>
    <w:p w:rsidR="00596F89" w:rsidRDefault="00596F89" w:rsidP="002A3AF9">
      <w:pPr>
        <w:pStyle w:val="a9"/>
        <w:ind w:firstLine="220"/>
        <w:rPr>
          <w:rFonts w:asciiTheme="minorEastAsia" w:eastAsiaTheme="minorEastAsia" w:hAnsiTheme="minorEastAsia"/>
          <w:sz w:val="22"/>
          <w:szCs w:val="22"/>
        </w:rPr>
      </w:pPr>
      <w:r>
        <w:rPr>
          <w:rFonts w:asciiTheme="minorEastAsia" w:eastAsiaTheme="minorEastAsia" w:hAnsiTheme="minorEastAsia" w:hint="eastAsia"/>
          <w:sz w:val="22"/>
          <w:szCs w:val="22"/>
        </w:rPr>
        <w:t>（3）報告書の提出</w:t>
      </w:r>
    </w:p>
    <w:p w:rsidR="00596F89" w:rsidRDefault="00596F89" w:rsidP="00596F89">
      <w:pPr>
        <w:pStyle w:val="a9"/>
        <w:ind w:rightChars="-68" w:right="-163" w:firstLineChars="300" w:firstLine="660"/>
        <w:rPr>
          <w:rFonts w:asciiTheme="minorEastAsia" w:eastAsiaTheme="minorEastAsia" w:hAnsiTheme="minorEastAsia"/>
          <w:sz w:val="22"/>
          <w:szCs w:val="22"/>
        </w:rPr>
      </w:pPr>
      <w:r>
        <w:rPr>
          <w:rFonts w:asciiTheme="minorEastAsia" w:eastAsiaTheme="minorEastAsia" w:hAnsiTheme="minorEastAsia" w:hint="eastAsia"/>
          <w:sz w:val="22"/>
          <w:szCs w:val="22"/>
        </w:rPr>
        <w:t>提出期限：平成30年3月</w:t>
      </w:r>
      <w:r w:rsidR="00BA5BE9">
        <w:rPr>
          <w:rFonts w:asciiTheme="minorEastAsia" w:eastAsiaTheme="minorEastAsia" w:hAnsiTheme="minorEastAsia" w:hint="eastAsia"/>
          <w:sz w:val="22"/>
          <w:szCs w:val="22"/>
          <w:lang w:eastAsia="ja-JP"/>
        </w:rPr>
        <w:t>9</w:t>
      </w:r>
      <w:r>
        <w:rPr>
          <w:rFonts w:asciiTheme="minorEastAsia" w:eastAsiaTheme="minorEastAsia" w:hAnsiTheme="minorEastAsia" w:hint="eastAsia"/>
          <w:sz w:val="22"/>
          <w:szCs w:val="22"/>
        </w:rPr>
        <w:t>日（</w:t>
      </w:r>
      <w:r w:rsidR="00BA5BE9">
        <w:rPr>
          <w:rFonts w:asciiTheme="minorEastAsia" w:eastAsiaTheme="minorEastAsia" w:hAnsiTheme="minorEastAsia" w:hint="eastAsia"/>
          <w:sz w:val="22"/>
          <w:szCs w:val="22"/>
          <w:lang w:eastAsia="ja-JP"/>
        </w:rPr>
        <w:t>金</w:t>
      </w:r>
      <w:r>
        <w:rPr>
          <w:rFonts w:asciiTheme="minorEastAsia" w:eastAsiaTheme="minorEastAsia" w:hAnsiTheme="minorEastAsia" w:hint="eastAsia"/>
          <w:sz w:val="22"/>
          <w:szCs w:val="22"/>
        </w:rPr>
        <w:t>）</w:t>
      </w:r>
    </w:p>
    <w:p w:rsidR="00596F89" w:rsidRDefault="00596F89" w:rsidP="00596F89">
      <w:pPr>
        <w:snapToGrid w:val="0"/>
        <w:spacing w:line="360" w:lineRule="exact"/>
        <w:ind w:left="442" w:hangingChars="200" w:hanging="442"/>
        <w:rPr>
          <w:rFonts w:ascii="ＭＳ 明朝" w:hAnsi="ＭＳ 明朝"/>
          <w:b/>
          <w:color w:val="000000" w:themeColor="text1"/>
          <w:sz w:val="22"/>
          <w:szCs w:val="22"/>
        </w:rPr>
      </w:pPr>
    </w:p>
    <w:p w:rsidR="002A3AF9" w:rsidRDefault="002A3AF9" w:rsidP="00596F89">
      <w:pPr>
        <w:snapToGrid w:val="0"/>
        <w:spacing w:line="360" w:lineRule="exact"/>
        <w:ind w:left="442" w:hangingChars="200" w:hanging="442"/>
        <w:rPr>
          <w:rFonts w:ascii="ＭＳ 明朝" w:hAnsi="ＭＳ 明朝"/>
          <w:b/>
          <w:color w:val="000000" w:themeColor="text1"/>
          <w:sz w:val="22"/>
          <w:szCs w:val="22"/>
        </w:rPr>
      </w:pPr>
    </w:p>
    <w:p w:rsidR="000A4AB9" w:rsidRPr="00896AA2" w:rsidRDefault="00596F89" w:rsidP="00596F89">
      <w:pPr>
        <w:snapToGrid w:val="0"/>
        <w:spacing w:line="360" w:lineRule="exact"/>
        <w:ind w:left="442" w:hangingChars="200" w:hanging="442"/>
        <w:rPr>
          <w:rFonts w:ascii="ＭＳ 明朝" w:hAnsi="ＭＳ 明朝"/>
          <w:b/>
          <w:color w:val="000000" w:themeColor="text1"/>
          <w:sz w:val="22"/>
          <w:szCs w:val="22"/>
        </w:rPr>
      </w:pPr>
      <w:r>
        <w:rPr>
          <w:rFonts w:ascii="ＭＳ 明朝" w:hAnsi="ＭＳ 明朝" w:hint="eastAsia"/>
          <w:b/>
          <w:color w:val="000000" w:themeColor="text1"/>
          <w:sz w:val="22"/>
          <w:szCs w:val="22"/>
        </w:rPr>
        <w:lastRenderedPageBreak/>
        <w:t>4</w:t>
      </w:r>
      <w:r w:rsidR="000A4AB9" w:rsidRPr="00896AA2">
        <w:rPr>
          <w:rFonts w:ascii="ＭＳ 明朝" w:hAnsi="ＭＳ 明朝" w:hint="eastAsia"/>
          <w:b/>
          <w:color w:val="000000" w:themeColor="text1"/>
          <w:sz w:val="22"/>
          <w:szCs w:val="22"/>
        </w:rPr>
        <w:t>.　瑕疵担保責任</w:t>
      </w:r>
    </w:p>
    <w:p w:rsidR="000A4AB9" w:rsidRPr="00896AA2" w:rsidRDefault="000A4AB9" w:rsidP="000A4AB9">
      <w:pPr>
        <w:snapToGrid w:val="0"/>
        <w:spacing w:line="360" w:lineRule="exact"/>
        <w:rPr>
          <w:rFonts w:ascii="ＭＳ 明朝" w:hAnsi="ＭＳ 明朝"/>
          <w:color w:val="000000" w:themeColor="text1"/>
          <w:sz w:val="22"/>
          <w:szCs w:val="22"/>
        </w:rPr>
      </w:pPr>
      <w:r w:rsidRPr="00896AA2">
        <w:rPr>
          <w:rFonts w:ascii="ＭＳ 明朝" w:hAnsi="ＭＳ 明朝" w:hint="eastAsia"/>
          <w:color w:val="000000" w:themeColor="text1"/>
          <w:sz w:val="22"/>
          <w:szCs w:val="22"/>
        </w:rPr>
        <w:t xml:space="preserve">　OCVBへの引き渡し日から起算して1年の間、成果物に瑕疵があるときは、受託事業者は無償で当該成果物の修補を行うこと。</w:t>
      </w:r>
    </w:p>
    <w:p w:rsidR="00896AA2" w:rsidRPr="00896AA2" w:rsidRDefault="00E84B6C" w:rsidP="00896AA2">
      <w:pPr>
        <w:spacing w:beforeLines="50" w:before="166"/>
        <w:rPr>
          <w:rFonts w:ascii="ＭＳ 明朝" w:hAnsi="ＭＳ 明朝"/>
          <w:b/>
          <w:sz w:val="22"/>
          <w:szCs w:val="22"/>
        </w:rPr>
      </w:pPr>
      <w:r>
        <w:rPr>
          <w:rFonts w:ascii="ＭＳ 明朝" w:hAnsi="ＭＳ 明朝" w:hint="eastAsia"/>
          <w:b/>
          <w:sz w:val="22"/>
          <w:szCs w:val="22"/>
        </w:rPr>
        <w:t>5</w:t>
      </w:r>
      <w:r w:rsidR="00896AA2" w:rsidRPr="00896AA2">
        <w:rPr>
          <w:rFonts w:ascii="ＭＳ 明朝" w:hAnsi="ＭＳ 明朝" w:hint="eastAsia"/>
          <w:b/>
          <w:sz w:val="22"/>
          <w:szCs w:val="22"/>
        </w:rPr>
        <w:t>.著作権・特許等</w:t>
      </w:r>
    </w:p>
    <w:p w:rsidR="00896AA2" w:rsidRPr="00896AA2" w:rsidRDefault="00896AA2" w:rsidP="00E84B6C">
      <w:pPr>
        <w:ind w:leftChars="67" w:left="601" w:hangingChars="200" w:hanging="440"/>
        <w:rPr>
          <w:rFonts w:ascii="ＭＳ 明朝" w:hAnsi="ＭＳ 明朝"/>
          <w:color w:val="000000"/>
          <w:sz w:val="22"/>
          <w:szCs w:val="22"/>
        </w:rPr>
      </w:pPr>
      <w:r w:rsidRPr="00896AA2">
        <w:rPr>
          <w:rFonts w:ascii="ＭＳ 明朝" w:hAnsi="ＭＳ 明朝" w:hint="eastAsia"/>
          <w:color w:val="000000"/>
          <w:sz w:val="22"/>
          <w:szCs w:val="22"/>
        </w:rPr>
        <w:t>(1)受託事業者は、本業務で作成された成果物に関し、全ての著作権（著作権法第27条及び28条に定める権利を含む財産権）を、OCVBに無償で譲渡するものとする。ただし、委託前から受託事業者の構成者が権利を有する著作物及び第三者が権利を有する著作物を利用する場合は事前OCVBの承諾を得るものとする。</w:t>
      </w:r>
    </w:p>
    <w:p w:rsidR="00896AA2" w:rsidRPr="00896AA2" w:rsidRDefault="00896AA2" w:rsidP="00E84B6C">
      <w:pPr>
        <w:ind w:leftChars="67" w:left="601" w:hangingChars="200" w:hanging="440"/>
        <w:rPr>
          <w:rFonts w:ascii="ＭＳ 明朝" w:hAnsi="ＭＳ 明朝"/>
          <w:color w:val="000000"/>
          <w:sz w:val="22"/>
          <w:szCs w:val="22"/>
        </w:rPr>
      </w:pPr>
      <w:r w:rsidRPr="00896AA2">
        <w:rPr>
          <w:rFonts w:ascii="ＭＳ 明朝" w:hAnsi="ＭＳ 明朝" w:hint="eastAsia"/>
          <w:color w:val="000000"/>
          <w:sz w:val="22"/>
          <w:szCs w:val="22"/>
        </w:rPr>
        <w:t>(2)受託事業者は、OCVBの同意を得なければ、著作権法第18条から第20条までに規定されている権利を行使することができない。</w:t>
      </w:r>
    </w:p>
    <w:p w:rsidR="00896AA2" w:rsidRPr="00896AA2" w:rsidRDefault="00896AA2" w:rsidP="00E84B6C">
      <w:pPr>
        <w:ind w:leftChars="67" w:left="601" w:hangingChars="200" w:hanging="440"/>
        <w:rPr>
          <w:rFonts w:ascii="ＭＳ 明朝" w:hAnsi="ＭＳ 明朝"/>
          <w:color w:val="000000"/>
          <w:sz w:val="22"/>
          <w:szCs w:val="22"/>
        </w:rPr>
      </w:pPr>
      <w:r w:rsidRPr="00896AA2">
        <w:rPr>
          <w:rFonts w:ascii="ＭＳ 明朝" w:hAnsi="ＭＳ 明朝" w:hint="eastAsia"/>
          <w:color w:val="000000"/>
          <w:sz w:val="22"/>
          <w:szCs w:val="22"/>
        </w:rPr>
        <w:t>(</w:t>
      </w:r>
      <w:r w:rsidR="00596F89">
        <w:rPr>
          <w:rFonts w:ascii="ＭＳ 明朝" w:hAnsi="ＭＳ 明朝" w:hint="eastAsia"/>
          <w:color w:val="000000"/>
          <w:sz w:val="22"/>
          <w:szCs w:val="22"/>
        </w:rPr>
        <w:t>3</w:t>
      </w:r>
      <w:r w:rsidRPr="00896AA2">
        <w:rPr>
          <w:rFonts w:ascii="ＭＳ 明朝" w:hAnsi="ＭＳ 明朝" w:hint="eastAsia"/>
          <w:color w:val="000000"/>
          <w:sz w:val="22"/>
          <w:szCs w:val="22"/>
        </w:rPr>
        <w:t>)成果物に係る著作権、特許権その他の知的財産権に関する一切の紛争については、訴訟費用を含め全て受託事業者において責任を負うものとする。</w:t>
      </w:r>
    </w:p>
    <w:p w:rsidR="00896AA2" w:rsidRPr="00896AA2" w:rsidRDefault="00896AA2" w:rsidP="00896AA2">
      <w:pPr>
        <w:ind w:leftChars="67" w:left="161"/>
        <w:rPr>
          <w:rFonts w:ascii="ＭＳ 明朝" w:hAnsi="ＭＳ 明朝"/>
          <w:color w:val="000000"/>
          <w:sz w:val="22"/>
          <w:szCs w:val="22"/>
        </w:rPr>
      </w:pPr>
      <w:r w:rsidRPr="00896AA2">
        <w:rPr>
          <w:rFonts w:ascii="ＭＳ 明朝" w:hAnsi="ＭＳ 明朝" w:hint="eastAsia"/>
          <w:color w:val="000000"/>
          <w:sz w:val="22"/>
          <w:szCs w:val="22"/>
        </w:rPr>
        <w:t>(</w:t>
      </w:r>
      <w:r w:rsidR="00596F89">
        <w:rPr>
          <w:rFonts w:ascii="ＭＳ 明朝" w:hAnsi="ＭＳ 明朝" w:hint="eastAsia"/>
          <w:color w:val="000000"/>
          <w:sz w:val="22"/>
          <w:szCs w:val="22"/>
        </w:rPr>
        <w:t>4</w:t>
      </w:r>
      <w:r w:rsidRPr="00896AA2">
        <w:rPr>
          <w:rFonts w:ascii="ＭＳ 明朝" w:hAnsi="ＭＳ 明朝" w:hint="eastAsia"/>
          <w:color w:val="000000"/>
          <w:sz w:val="22"/>
          <w:szCs w:val="22"/>
        </w:rPr>
        <w:t>)著作権法上、上記条件を満たさないデータの使用は禁ずる。</w:t>
      </w:r>
    </w:p>
    <w:p w:rsidR="00896AA2" w:rsidRDefault="00896AA2" w:rsidP="00896AA2">
      <w:pPr>
        <w:pStyle w:val="a3"/>
        <w:tabs>
          <w:tab w:val="left" w:pos="1134"/>
        </w:tabs>
        <w:ind w:leftChars="0" w:left="0"/>
        <w:rPr>
          <w:rFonts w:ascii="ＭＳ 明朝" w:hAnsi="ＭＳ 明朝"/>
          <w:b/>
          <w:sz w:val="22"/>
          <w:szCs w:val="22"/>
          <w:lang w:eastAsia="ja-JP"/>
        </w:rPr>
      </w:pPr>
    </w:p>
    <w:p w:rsidR="00896AA2" w:rsidRDefault="00E84B6C" w:rsidP="00896AA2">
      <w:pPr>
        <w:pStyle w:val="a3"/>
        <w:tabs>
          <w:tab w:val="left" w:pos="1134"/>
        </w:tabs>
        <w:ind w:leftChars="0" w:left="0"/>
        <w:rPr>
          <w:rFonts w:ascii="ＭＳ 明朝" w:hAnsi="ＭＳ 明朝"/>
          <w:b/>
          <w:sz w:val="22"/>
          <w:szCs w:val="22"/>
          <w:lang w:eastAsia="ja-JP"/>
        </w:rPr>
      </w:pPr>
      <w:r>
        <w:rPr>
          <w:rFonts w:ascii="ＭＳ 明朝" w:hAnsi="ＭＳ 明朝" w:hint="eastAsia"/>
          <w:b/>
          <w:sz w:val="22"/>
          <w:szCs w:val="22"/>
          <w:lang w:eastAsia="ja-JP"/>
        </w:rPr>
        <w:t>6</w:t>
      </w:r>
      <w:r w:rsidR="00896AA2">
        <w:rPr>
          <w:rFonts w:ascii="ＭＳ 明朝" w:hAnsi="ＭＳ 明朝" w:hint="eastAsia"/>
          <w:b/>
          <w:sz w:val="22"/>
          <w:szCs w:val="22"/>
          <w:lang w:eastAsia="ja-JP"/>
        </w:rPr>
        <w:t>．問い合わせ先</w:t>
      </w:r>
    </w:p>
    <w:p w:rsidR="00896AA2" w:rsidRPr="00896AA2" w:rsidRDefault="00896AA2" w:rsidP="00896AA2">
      <w:pPr>
        <w:pStyle w:val="a3"/>
        <w:tabs>
          <w:tab w:val="left" w:pos="1134"/>
        </w:tabs>
        <w:ind w:leftChars="0" w:left="0"/>
        <w:rPr>
          <w:rFonts w:ascii="ＭＳ 明朝" w:hAnsi="ＭＳ 明朝"/>
          <w:sz w:val="22"/>
          <w:szCs w:val="22"/>
          <w:lang w:eastAsia="ja-JP"/>
        </w:rPr>
      </w:pPr>
      <w:r w:rsidRPr="00896AA2">
        <w:rPr>
          <w:rFonts w:ascii="ＭＳ 明朝" w:hAnsi="ＭＳ 明朝" w:hint="eastAsia"/>
          <w:sz w:val="22"/>
          <w:szCs w:val="22"/>
          <w:lang w:eastAsia="ja-JP"/>
        </w:rPr>
        <w:t>一般財団法人沖縄観光コンベンションビューロー</w:t>
      </w:r>
    </w:p>
    <w:p w:rsidR="00896AA2" w:rsidRDefault="00896AA2" w:rsidP="00896AA2">
      <w:pPr>
        <w:pStyle w:val="a3"/>
        <w:tabs>
          <w:tab w:val="left" w:pos="1134"/>
        </w:tabs>
        <w:ind w:leftChars="0" w:left="0"/>
        <w:rPr>
          <w:rFonts w:ascii="ＭＳ 明朝" w:hAnsi="ＭＳ 明朝"/>
          <w:sz w:val="22"/>
          <w:szCs w:val="22"/>
          <w:lang w:eastAsia="ja-JP"/>
        </w:rPr>
      </w:pPr>
      <w:r w:rsidRPr="00896AA2">
        <w:rPr>
          <w:rFonts w:ascii="ＭＳ 明朝" w:hAnsi="ＭＳ 明朝" w:hint="eastAsia"/>
          <w:sz w:val="22"/>
          <w:szCs w:val="22"/>
          <w:lang w:eastAsia="ja-JP"/>
        </w:rPr>
        <w:t>誘客事業部　営業推進室　国内プロモーション課　担当：橋本・高橋</w:t>
      </w:r>
    </w:p>
    <w:p w:rsidR="00896AA2" w:rsidRPr="00896AA2" w:rsidRDefault="00E84B6C" w:rsidP="00896AA2">
      <w:pPr>
        <w:pStyle w:val="a3"/>
        <w:tabs>
          <w:tab w:val="left" w:pos="1134"/>
        </w:tabs>
        <w:ind w:leftChars="0" w:left="0"/>
        <w:rPr>
          <w:rFonts w:ascii="ＭＳ 明朝" w:hAnsi="ＭＳ 明朝"/>
          <w:sz w:val="22"/>
          <w:szCs w:val="22"/>
          <w:lang w:eastAsia="ja-JP"/>
        </w:rPr>
      </w:pPr>
      <w:r>
        <w:rPr>
          <w:rFonts w:ascii="ＭＳ 明朝" w:hAnsi="ＭＳ 明朝" w:hint="eastAsia"/>
          <w:sz w:val="22"/>
          <w:szCs w:val="22"/>
          <w:lang w:eastAsia="ja-JP"/>
        </w:rPr>
        <w:t>TEL</w:t>
      </w:r>
      <w:r w:rsidR="00896AA2">
        <w:rPr>
          <w:rFonts w:ascii="ＭＳ 明朝" w:hAnsi="ＭＳ 明朝" w:hint="eastAsia"/>
          <w:sz w:val="22"/>
          <w:szCs w:val="22"/>
          <w:lang w:eastAsia="ja-JP"/>
        </w:rPr>
        <w:t>：</w:t>
      </w:r>
      <w:r w:rsidR="00B01A02">
        <w:rPr>
          <w:rFonts w:ascii="ＭＳ 明朝" w:hAnsi="ＭＳ 明朝" w:hint="eastAsia"/>
          <w:sz w:val="22"/>
          <w:szCs w:val="22"/>
          <w:lang w:eastAsia="ja-JP"/>
        </w:rPr>
        <w:t>098-859-6125／FAX：098－859-6222</w:t>
      </w:r>
    </w:p>
    <w:sectPr w:rsidR="00896AA2" w:rsidRPr="00896AA2" w:rsidSect="00126CE3">
      <w:footerReference w:type="default" r:id="rId8"/>
      <w:pgSz w:w="11900" w:h="16840"/>
      <w:pgMar w:top="1985" w:right="1701" w:bottom="1701" w:left="1701" w:header="851" w:footer="539"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944" w:rsidRDefault="001D5133">
      <w:r>
        <w:separator/>
      </w:r>
    </w:p>
  </w:endnote>
  <w:endnote w:type="continuationSeparator" w:id="0">
    <w:p w:rsidR="00522944" w:rsidRDefault="001D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7082782"/>
      <w:docPartObj>
        <w:docPartGallery w:val="Page Numbers (Bottom of Page)"/>
        <w:docPartUnique/>
      </w:docPartObj>
    </w:sdtPr>
    <w:sdtContent>
      <w:p w:rsidR="00251A7F" w:rsidRDefault="00251A7F">
        <w:pPr>
          <w:pStyle w:val="a7"/>
          <w:jc w:val="center"/>
        </w:pPr>
        <w:r>
          <w:fldChar w:fldCharType="begin"/>
        </w:r>
        <w:r>
          <w:instrText>PAGE   \* MERGEFORMAT</w:instrText>
        </w:r>
        <w:r>
          <w:fldChar w:fldCharType="separate"/>
        </w:r>
        <w:r w:rsidRPr="00251A7F">
          <w:rPr>
            <w:noProof/>
            <w:lang w:val="ja-JP"/>
          </w:rPr>
          <w:t>2</w:t>
        </w:r>
        <w:r>
          <w:fldChar w:fldCharType="end"/>
        </w:r>
      </w:p>
    </w:sdtContent>
  </w:sdt>
  <w:p w:rsidR="00087A12" w:rsidRDefault="00251A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944" w:rsidRDefault="001D5133">
      <w:r>
        <w:separator/>
      </w:r>
    </w:p>
  </w:footnote>
  <w:footnote w:type="continuationSeparator" w:id="0">
    <w:p w:rsidR="00522944" w:rsidRDefault="001D5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16715"/>
    <w:multiLevelType w:val="hybridMultilevel"/>
    <w:tmpl w:val="620849AA"/>
    <w:lvl w:ilvl="0" w:tplc="618A45AC">
      <w:start w:val="1"/>
      <w:numFmt w:val="decimalEnclosedCircle"/>
      <w:lvlText w:val="%1"/>
      <w:lvlJc w:val="left"/>
      <w:pPr>
        <w:ind w:left="1020" w:hanging="360"/>
      </w:p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B9"/>
    <w:rsid w:val="000A4AB9"/>
    <w:rsid w:val="00135EAE"/>
    <w:rsid w:val="001B308F"/>
    <w:rsid w:val="001C409A"/>
    <w:rsid w:val="001D5133"/>
    <w:rsid w:val="00251A7F"/>
    <w:rsid w:val="002A3AF9"/>
    <w:rsid w:val="00371008"/>
    <w:rsid w:val="00422EB8"/>
    <w:rsid w:val="00522944"/>
    <w:rsid w:val="00596F89"/>
    <w:rsid w:val="005D1385"/>
    <w:rsid w:val="005E2BD0"/>
    <w:rsid w:val="006F7347"/>
    <w:rsid w:val="007719D5"/>
    <w:rsid w:val="00896AA2"/>
    <w:rsid w:val="00915BF4"/>
    <w:rsid w:val="00B01A02"/>
    <w:rsid w:val="00B5183B"/>
    <w:rsid w:val="00BA5BE9"/>
    <w:rsid w:val="00BB5816"/>
    <w:rsid w:val="00E84B6C"/>
    <w:rsid w:val="00F451AE"/>
    <w:rsid w:val="00FC5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ACD9152-C70C-420F-AABE-1E236571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4AB9"/>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A4AB9"/>
    <w:pPr>
      <w:ind w:leftChars="400" w:left="960"/>
    </w:pPr>
    <w:rPr>
      <w:lang w:val="x-none" w:eastAsia="x-none"/>
    </w:rPr>
  </w:style>
  <w:style w:type="paragraph" w:styleId="a5">
    <w:name w:val="header"/>
    <w:basedOn w:val="a"/>
    <w:link w:val="a6"/>
    <w:uiPriority w:val="99"/>
    <w:unhideWhenUsed/>
    <w:rsid w:val="000A4AB9"/>
    <w:pPr>
      <w:tabs>
        <w:tab w:val="center" w:pos="4252"/>
        <w:tab w:val="right" w:pos="8504"/>
      </w:tabs>
      <w:snapToGrid w:val="0"/>
    </w:pPr>
  </w:style>
  <w:style w:type="character" w:customStyle="1" w:styleId="a6">
    <w:name w:val="ヘッダー (文字)"/>
    <w:basedOn w:val="a0"/>
    <w:link w:val="a5"/>
    <w:uiPriority w:val="99"/>
    <w:rsid w:val="000A4AB9"/>
    <w:rPr>
      <w:rFonts w:ascii="Century" w:eastAsia="ＭＳ 明朝" w:hAnsi="Century" w:cs="Times New Roman"/>
      <w:sz w:val="24"/>
      <w:szCs w:val="24"/>
    </w:rPr>
  </w:style>
  <w:style w:type="paragraph" w:styleId="a7">
    <w:name w:val="footer"/>
    <w:basedOn w:val="a"/>
    <w:link w:val="a8"/>
    <w:uiPriority w:val="99"/>
    <w:unhideWhenUsed/>
    <w:rsid w:val="000A4AB9"/>
    <w:pPr>
      <w:tabs>
        <w:tab w:val="center" w:pos="4252"/>
        <w:tab w:val="right" w:pos="8504"/>
      </w:tabs>
      <w:snapToGrid w:val="0"/>
    </w:pPr>
  </w:style>
  <w:style w:type="character" w:customStyle="1" w:styleId="a8">
    <w:name w:val="フッター (文字)"/>
    <w:basedOn w:val="a0"/>
    <w:link w:val="a7"/>
    <w:uiPriority w:val="99"/>
    <w:rsid w:val="000A4AB9"/>
    <w:rPr>
      <w:rFonts w:ascii="Century" w:eastAsia="ＭＳ 明朝" w:hAnsi="Century" w:cs="Times New Roman"/>
      <w:sz w:val="24"/>
      <w:szCs w:val="24"/>
    </w:rPr>
  </w:style>
  <w:style w:type="character" w:customStyle="1" w:styleId="a4">
    <w:name w:val="リスト段落 (文字)"/>
    <w:link w:val="a3"/>
    <w:uiPriority w:val="34"/>
    <w:locked/>
    <w:rsid w:val="000A4AB9"/>
    <w:rPr>
      <w:rFonts w:ascii="Century" w:eastAsia="ＭＳ 明朝" w:hAnsi="Century" w:cs="Times New Roman"/>
      <w:sz w:val="24"/>
      <w:szCs w:val="24"/>
      <w:lang w:val="x-none" w:eastAsia="x-none"/>
    </w:rPr>
  </w:style>
  <w:style w:type="paragraph" w:styleId="a9">
    <w:name w:val="Body Text"/>
    <w:basedOn w:val="a"/>
    <w:link w:val="aa"/>
    <w:unhideWhenUsed/>
    <w:rsid w:val="00896AA2"/>
    <w:pPr>
      <w:ind w:firstLineChars="100" w:firstLine="100"/>
      <w:jc w:val="left"/>
    </w:pPr>
    <w:rPr>
      <w:rFonts w:ascii="ＭＳ 明朝"/>
      <w:sz w:val="21"/>
      <w:szCs w:val="21"/>
      <w:lang w:val="x-none" w:eastAsia="x-none"/>
    </w:rPr>
  </w:style>
  <w:style w:type="character" w:customStyle="1" w:styleId="aa">
    <w:name w:val="本文 (文字)"/>
    <w:basedOn w:val="a0"/>
    <w:link w:val="a9"/>
    <w:rsid w:val="00896AA2"/>
    <w:rPr>
      <w:rFonts w:ascii="ＭＳ 明朝" w:eastAsia="ＭＳ 明朝" w:hAnsi="Century" w:cs="Times New Roman"/>
      <w:szCs w:val="21"/>
      <w:lang w:val="x-none" w:eastAsia="x-none"/>
    </w:rPr>
  </w:style>
  <w:style w:type="paragraph" w:styleId="ab">
    <w:name w:val="Balloon Text"/>
    <w:basedOn w:val="a"/>
    <w:link w:val="ac"/>
    <w:uiPriority w:val="99"/>
    <w:semiHidden/>
    <w:unhideWhenUsed/>
    <w:rsid w:val="00422EB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22EB8"/>
    <w:rPr>
      <w:rFonts w:asciiTheme="majorHAnsi" w:eastAsiaTheme="majorEastAsia" w:hAnsiTheme="majorHAnsi" w:cstheme="majorBidi"/>
      <w:sz w:val="18"/>
      <w:szCs w:val="18"/>
    </w:rPr>
  </w:style>
  <w:style w:type="character" w:styleId="ad">
    <w:name w:val="Hyperlink"/>
    <w:basedOn w:val="a0"/>
    <w:uiPriority w:val="99"/>
    <w:unhideWhenUsed/>
    <w:rsid w:val="002A3AF9"/>
    <w:rPr>
      <w:color w:val="0563C1" w:themeColor="hyperlink"/>
      <w:u w:val="single"/>
    </w:rPr>
  </w:style>
  <w:style w:type="character" w:styleId="ae">
    <w:name w:val="Unresolved Mention"/>
    <w:basedOn w:val="a0"/>
    <w:uiPriority w:val="99"/>
    <w:semiHidden/>
    <w:unhideWhenUsed/>
    <w:rsid w:val="002A3A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374068">
      <w:bodyDiv w:val="1"/>
      <w:marLeft w:val="0"/>
      <w:marRight w:val="0"/>
      <w:marTop w:val="0"/>
      <w:marBottom w:val="0"/>
      <w:divBdr>
        <w:top w:val="none" w:sz="0" w:space="0" w:color="auto"/>
        <w:left w:val="none" w:sz="0" w:space="0" w:color="auto"/>
        <w:bottom w:val="none" w:sz="0" w:space="0" w:color="auto"/>
        <w:right w:val="none" w:sz="0" w:space="0" w:color="auto"/>
      </w:divBdr>
    </w:div>
    <w:div w:id="1106970186">
      <w:bodyDiv w:val="1"/>
      <w:marLeft w:val="0"/>
      <w:marRight w:val="0"/>
      <w:marTop w:val="0"/>
      <w:marBottom w:val="0"/>
      <w:divBdr>
        <w:top w:val="none" w:sz="0" w:space="0" w:color="auto"/>
        <w:left w:val="none" w:sz="0" w:space="0" w:color="auto"/>
        <w:bottom w:val="none" w:sz="0" w:space="0" w:color="auto"/>
        <w:right w:val="none" w:sz="0" w:space="0" w:color="auto"/>
      </w:divBdr>
    </w:div>
    <w:div w:id="206209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kinawastory.jp/pamphl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194</Words>
  <Characters>1107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橋本美果</dc:creator>
  <cp:keywords/>
  <dc:description/>
  <cp:lastModifiedBy>橋本美果</cp:lastModifiedBy>
  <cp:revision>18</cp:revision>
  <cp:lastPrinted>2018-01-23T02:21:00Z</cp:lastPrinted>
  <dcterms:created xsi:type="dcterms:W3CDTF">2017-04-14T09:32:00Z</dcterms:created>
  <dcterms:modified xsi:type="dcterms:W3CDTF">2018-01-24T00:58:00Z</dcterms:modified>
</cp:coreProperties>
</file>